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rFonts w:ascii="Arial" w:hAnsi="Arial"/>
          <w:b/>
          <w:color w:val="2E75B6"/>
          <w:sz w:val="20"/>
        </w:rPr>
        <w:t>CORPUS DE FORMATION — CLAUDE COWORK</w:t>
      </w:r>
    </w:p>
    <w:p>
      <w:r>
        <w:rPr>
          <w:rFonts w:ascii="Arial" w:hAnsi="Arial"/>
          <w:b/>
          <w:color w:val="1E2761"/>
          <w:sz w:val="44"/>
        </w:rPr>
        <w:t>Maison Cazaux — Jeu de documents de démonstration</w:t>
      </w:r>
    </w:p>
    <w:p>
      <w:r>
        <w:rPr>
          <w:rFonts w:ascii="Arial" w:hAnsi="Arial"/>
          <w:b w:val="0"/>
          <w:i/>
          <w:color w:val="808080"/>
          <w:sz w:val="18"/>
        </w:rPr>
        <w:t>Société fictive — toutes les données sont inventées et destinées exclusivement à la formation.</w:t>
      </w:r>
    </w:p>
    <w:p/>
    <w:p>
      <w:pPr>
        <w:pStyle w:val="Heading1"/>
      </w:pPr>
      <w:r>
        <w:t>1. La société fictive</w:t>
      </w:r>
    </w:p>
    <w:p>
      <w:r>
        <w:rPr>
          <w:rFonts w:ascii="Arial" w:hAnsi="Arial"/>
          <w:b w:val="0"/>
          <w:i w:val="0"/>
          <w:sz w:val="22"/>
        </w:rPr>
        <w:t>Maison Cazaux (Cazaux &amp; Fils Distribution SAS) est un grossiste indépendant en épicerie fine, vins et produits du terroir du Sud-Ouest, basé à 31770 Colomiers. Elle compte 23 salariés, réalise un chiffre d'affaires de 6 200 000 € (2025) et approvisionne 8 comptes B2B (épiceries fines, cavistes, hôtels, restaurants, chaîne bio) à partir de 6 producteurs régionaux.</w:t>
      </w:r>
    </w:p>
    <w:p>
      <w:r>
        <w:rPr>
          <w:rFonts w:ascii="Arial" w:hAnsi="Arial"/>
          <w:b w:val="0"/>
          <w:i/>
          <w:sz w:val="22"/>
        </w:rPr>
        <w:t>L'intérêt du jeu de données : tous les documents se recoupent (mêmes clients, fournisseurs, produits, chiffres). C'est ce qui permet de démontrer la vraie valeur de Cowork — les questions transverses à plusieurs documents et formats.</w:t>
      </w:r>
    </w:p>
    <w:p>
      <w:pPr>
        <w:pStyle w:val="Heading1"/>
      </w:pPr>
      <w:r>
        <w:t>2. Contenu du corpus (32 documents)</w:t>
      </w:r>
    </w:p>
    <w:p>
      <w:pPr>
        <w:pStyle w:val="Heading2"/>
      </w:pPr>
      <w:r>
        <w:t>01 Direction</w:t>
      </w:r>
    </w:p>
    <w:p>
      <w:pPr>
        <w:pStyle w:val="ListBullet"/>
      </w:pPr>
      <w:r>
        <w:rPr>
          <w:rFonts w:ascii="Arial" w:hAnsi="Arial"/>
          <w:sz w:val="20"/>
        </w:rPr>
        <w:t>Note de cadrage — Projet ERP &amp; logistique 2026 (Word)</w:t>
      </w:r>
    </w:p>
    <w:p>
      <w:pPr>
        <w:pStyle w:val="ListBullet"/>
      </w:pPr>
      <w:r>
        <w:rPr>
          <w:rFonts w:ascii="Arial" w:hAnsi="Arial"/>
          <w:sz w:val="20"/>
        </w:rPr>
        <w:t>Compte-rendu Comité de direction T3 2025 (Word)</w:t>
      </w:r>
    </w:p>
    <w:p>
      <w:pPr>
        <w:pStyle w:val="ListBullet"/>
      </w:pPr>
      <w:r>
        <w:rPr>
          <w:rFonts w:ascii="Arial" w:hAnsi="Arial"/>
          <w:sz w:val="20"/>
        </w:rPr>
        <w:t>Rapport d'activité 2025 (Word)</w:t>
      </w:r>
    </w:p>
    <w:p>
      <w:pPr>
        <w:pStyle w:val="ListBullet"/>
      </w:pPr>
      <w:r>
        <w:rPr>
          <w:rFonts w:ascii="Arial" w:hAnsi="Arial"/>
          <w:sz w:val="20"/>
        </w:rPr>
        <w:t>Présentation CODIR — Bilan T3 2025 (PPT)</w:t>
      </w:r>
    </w:p>
    <w:p>
      <w:pPr>
        <w:pStyle w:val="ListBullet"/>
      </w:pPr>
      <w:r>
        <w:rPr>
          <w:rFonts w:ascii="Arial" w:hAnsi="Arial"/>
          <w:sz w:val="20"/>
        </w:rPr>
        <w:t>Présentation projet ERP &amp; logistique 2026 (PPT)</w:t>
      </w:r>
    </w:p>
    <w:p>
      <w:pPr>
        <w:pStyle w:val="ListBullet"/>
      </w:pPr>
      <w:r>
        <w:rPr>
          <w:rFonts w:ascii="Arial" w:hAnsi="Arial"/>
          <w:sz w:val="20"/>
        </w:rPr>
        <w:t>Revue annuelle 2025 — board (PPT)</w:t>
      </w:r>
    </w:p>
    <w:p>
      <w:pPr>
        <w:pStyle w:val="Heading2"/>
      </w:pPr>
      <w:r>
        <w:t>02 Commercial</w:t>
      </w:r>
    </w:p>
    <w:p>
      <w:pPr>
        <w:pStyle w:val="ListBullet"/>
      </w:pPr>
      <w:r>
        <w:rPr>
          <w:rFonts w:ascii="Arial" w:hAnsi="Arial"/>
          <w:sz w:val="20"/>
        </w:rPr>
        <w:t>Compte-rendu réunion commerciale oct. 2025 (Word)</w:t>
      </w:r>
    </w:p>
    <w:p>
      <w:pPr>
        <w:pStyle w:val="ListBullet"/>
      </w:pPr>
      <w:r>
        <w:rPr>
          <w:rFonts w:ascii="Arial" w:hAnsi="Arial"/>
          <w:sz w:val="20"/>
        </w:rPr>
        <w:t>Plan d'action commercial 2026 (Word)</w:t>
      </w:r>
    </w:p>
    <w:p>
      <w:pPr>
        <w:pStyle w:val="ListBullet"/>
      </w:pPr>
      <w:r>
        <w:rPr>
          <w:rFonts w:ascii="Arial" w:hAnsi="Arial"/>
          <w:sz w:val="20"/>
        </w:rPr>
        <w:t>Catalogue produits &amp; tarifs 2026 (Excel)</w:t>
      </w:r>
    </w:p>
    <w:p>
      <w:pPr>
        <w:pStyle w:val="ListBullet"/>
      </w:pPr>
      <w:r>
        <w:rPr>
          <w:rFonts w:ascii="Arial" w:hAnsi="Arial"/>
          <w:sz w:val="20"/>
        </w:rPr>
        <w:t>Pipeline commercial Q4 2025 (Excel)</w:t>
      </w:r>
    </w:p>
    <w:p>
      <w:pPr>
        <w:pStyle w:val="ListBullet"/>
      </w:pPr>
      <w:r>
        <w:rPr>
          <w:rFonts w:ascii="Arial" w:hAnsi="Arial"/>
          <w:sz w:val="20"/>
        </w:rPr>
        <w:t>Deck commercial — offre &amp; gamme 2026 (PPT)</w:t>
      </w:r>
    </w:p>
    <w:p>
      <w:pPr>
        <w:pStyle w:val="ListBullet"/>
      </w:pPr>
      <w:r>
        <w:rPr>
          <w:rFonts w:ascii="Arial" w:hAnsi="Arial"/>
          <w:sz w:val="20"/>
        </w:rPr>
        <w:t>Devis DE-2026-0011 — Réseau Bio Sud (PDF)</w:t>
      </w:r>
    </w:p>
    <w:p>
      <w:pPr>
        <w:pStyle w:val="ListBullet"/>
      </w:pPr>
      <w:r>
        <w:rPr>
          <w:rFonts w:ascii="Arial" w:hAnsi="Arial"/>
          <w:sz w:val="20"/>
        </w:rPr>
        <w:t>Devis DE-2026-0014 — Hôtels Garona (PDF)</w:t>
      </w:r>
    </w:p>
    <w:p>
      <w:pPr>
        <w:pStyle w:val="ListBullet"/>
      </w:pPr>
      <w:r>
        <w:rPr>
          <w:rFonts w:ascii="Arial" w:hAnsi="Arial"/>
          <w:sz w:val="20"/>
        </w:rPr>
        <w:t>Fiche produit — Cuvée Négrette Prestige (PDF)</w:t>
      </w:r>
    </w:p>
    <w:p>
      <w:pPr>
        <w:pStyle w:val="Heading2"/>
      </w:pPr>
      <w:r>
        <w:t>03 Finance</w:t>
      </w:r>
    </w:p>
    <w:p>
      <w:pPr>
        <w:pStyle w:val="ListBullet"/>
      </w:pPr>
      <w:r>
        <w:rPr>
          <w:rFonts w:ascii="Arial" w:hAnsi="Arial"/>
          <w:sz w:val="20"/>
        </w:rPr>
        <w:t>Budget 2026 — prévu vs réalisé (Excel)</w:t>
      </w:r>
    </w:p>
    <w:p>
      <w:pPr>
        <w:pStyle w:val="ListBullet"/>
      </w:pPr>
      <w:r>
        <w:rPr>
          <w:rFonts w:ascii="Arial" w:hAnsi="Arial"/>
          <w:sz w:val="20"/>
        </w:rPr>
        <w:t>Tableau de bord KPI 2025 (Excel)</w:t>
      </w:r>
    </w:p>
    <w:p>
      <w:pPr>
        <w:pStyle w:val="ListBullet"/>
      </w:pPr>
      <w:r>
        <w:rPr>
          <w:rFonts w:ascii="Arial" w:hAnsi="Arial"/>
          <w:sz w:val="20"/>
        </w:rPr>
        <w:t>Ventes 2025 par catégorie (Excel)</w:t>
      </w:r>
    </w:p>
    <w:p>
      <w:pPr>
        <w:pStyle w:val="ListBullet"/>
      </w:pPr>
      <w:r>
        <w:rPr>
          <w:rFonts w:ascii="Arial" w:hAnsi="Arial"/>
          <w:sz w:val="20"/>
        </w:rPr>
        <w:t>Fichier clients &amp; encours (Excel)</w:t>
      </w:r>
    </w:p>
    <w:p>
      <w:pPr>
        <w:pStyle w:val="ListBullet"/>
      </w:pPr>
      <w:r>
        <w:rPr>
          <w:rFonts w:ascii="Arial" w:hAnsi="Arial"/>
          <w:sz w:val="20"/>
        </w:rPr>
        <w:t>Facture FA-2025-0312 — Le Garde-Manger (PDF)</w:t>
      </w:r>
    </w:p>
    <w:p>
      <w:pPr>
        <w:pStyle w:val="ListBullet"/>
      </w:pPr>
      <w:r>
        <w:rPr>
          <w:rFonts w:ascii="Arial" w:hAnsi="Arial"/>
          <w:sz w:val="20"/>
        </w:rPr>
        <w:t>Facture FA-2025-0318 — Groupe Hôtelier Pyrène (PDF)</w:t>
      </w:r>
    </w:p>
    <w:p>
      <w:pPr>
        <w:pStyle w:val="ListBullet"/>
      </w:pPr>
      <w:r>
        <w:rPr>
          <w:rFonts w:ascii="Arial" w:hAnsi="Arial"/>
          <w:sz w:val="20"/>
        </w:rPr>
        <w:t>Facture FA-2025-0327 — Épicentre (PDF)</w:t>
      </w:r>
    </w:p>
    <w:p>
      <w:pPr>
        <w:pStyle w:val="ListBullet"/>
      </w:pPr>
      <w:r>
        <w:rPr>
          <w:rFonts w:ascii="Arial" w:hAnsi="Arial"/>
          <w:sz w:val="20"/>
        </w:rPr>
        <w:t>Facture FA-2026-0042 — La Table d'Oc (PDF)</w:t>
      </w:r>
    </w:p>
    <w:p>
      <w:pPr>
        <w:pStyle w:val="Heading2"/>
      </w:pPr>
      <w:r>
        <w:t>04 Logistique Qualite</w:t>
      </w:r>
    </w:p>
    <w:p>
      <w:pPr>
        <w:pStyle w:val="ListBullet"/>
      </w:pPr>
      <w:r>
        <w:rPr>
          <w:rFonts w:ascii="Arial" w:hAnsi="Arial"/>
          <w:sz w:val="20"/>
        </w:rPr>
        <w:t>Procédure qualité — réception marchandises (Word)</w:t>
      </w:r>
    </w:p>
    <w:p>
      <w:pPr>
        <w:pStyle w:val="ListBullet"/>
      </w:pPr>
      <w:r>
        <w:rPr>
          <w:rFonts w:ascii="Arial" w:hAnsi="Arial"/>
          <w:sz w:val="20"/>
        </w:rPr>
        <w:t>Suivi des stocks &amp; rotation (Excel)</w:t>
      </w:r>
    </w:p>
    <w:p>
      <w:pPr>
        <w:pStyle w:val="ListBullet"/>
      </w:pPr>
      <w:r>
        <w:rPr>
          <w:rFonts w:ascii="Arial" w:hAnsi="Arial"/>
          <w:sz w:val="20"/>
        </w:rPr>
        <w:t>Bon de commande BC-2026-0078 — Conserverie Lartigue (PDF)</w:t>
      </w:r>
    </w:p>
    <w:p>
      <w:pPr>
        <w:pStyle w:val="ListBullet"/>
      </w:pPr>
      <w:r>
        <w:rPr>
          <w:rFonts w:ascii="Arial" w:hAnsi="Arial"/>
          <w:sz w:val="20"/>
        </w:rPr>
        <w:t>Bon de livraison BL-2026-0203 — Caves Saint-Sernin (PDF)</w:t>
      </w:r>
    </w:p>
    <w:p>
      <w:pPr>
        <w:pStyle w:val="Heading2"/>
      </w:pPr>
      <w:r>
        <w:t>05 RH</w:t>
      </w:r>
    </w:p>
    <w:p>
      <w:pPr>
        <w:pStyle w:val="ListBullet"/>
      </w:pPr>
      <w:r>
        <w:rPr>
          <w:rFonts w:ascii="Arial" w:hAnsi="Arial"/>
          <w:sz w:val="20"/>
        </w:rPr>
        <w:t>Politique RH — télétravail, congés &amp; frais (Word)</w:t>
      </w:r>
    </w:p>
    <w:p>
      <w:pPr>
        <w:pStyle w:val="ListBullet"/>
      </w:pPr>
      <w:r>
        <w:rPr>
          <w:rFonts w:ascii="Arial" w:hAnsi="Arial"/>
          <w:sz w:val="20"/>
        </w:rPr>
        <w:t>Livret d'onboarding nouveaux collaborateurs (PPT)</w:t>
      </w:r>
    </w:p>
    <w:p>
      <w:pPr>
        <w:pStyle w:val="Heading2"/>
      </w:pPr>
      <w:r>
        <w:t>06 Contrats Juridique</w:t>
      </w:r>
    </w:p>
    <w:p>
      <w:pPr>
        <w:pStyle w:val="ListBullet"/>
      </w:pPr>
      <w:r>
        <w:rPr>
          <w:rFonts w:ascii="Arial" w:hAnsi="Arial"/>
          <w:sz w:val="20"/>
        </w:rPr>
        <w:t>Contrat-cadre fournisseur — Conserverie Lartigue (Word)</w:t>
      </w:r>
    </w:p>
    <w:p>
      <w:pPr>
        <w:pStyle w:val="ListBullet"/>
      </w:pPr>
      <w:r>
        <w:rPr>
          <w:rFonts w:ascii="Arial" w:hAnsi="Arial"/>
          <w:sz w:val="20"/>
        </w:rPr>
        <w:t>Contrat de distribution client — Épicentre (Word)</w:t>
      </w:r>
    </w:p>
    <w:p>
      <w:pPr>
        <w:pStyle w:val="ListBullet"/>
      </w:pPr>
      <w:r>
        <w:rPr>
          <w:rFonts w:ascii="Arial" w:hAnsi="Arial"/>
          <w:sz w:val="20"/>
        </w:rPr>
        <w:t>Conditions générales de vente 2026 (Word)</w:t>
      </w:r>
    </w:p>
    <w:p>
      <w:pPr>
        <w:pStyle w:val="ListBullet"/>
      </w:pPr>
      <w:r>
        <w:rPr>
          <w:rFonts w:ascii="Arial" w:hAnsi="Arial"/>
          <w:sz w:val="20"/>
        </w:rPr>
        <w:t>Suivi des contrats fournisseurs — échéances (Excel)</w:t>
      </w:r>
    </w:p>
    <w:p>
      <w:pPr>
        <w:pStyle w:val="Heading1"/>
      </w:pPr>
      <w:r>
        <w:t>3. Exercices de démonstration suggérés</w:t>
      </w:r>
    </w:p>
    <w:p>
      <w:r>
        <w:rPr>
          <w:rFonts w:ascii="Arial" w:hAnsi="Arial"/>
          <w:b w:val="0"/>
          <w:i/>
          <w:sz w:val="22"/>
        </w:rPr>
        <w:t>Ces questions sont conçues pour montrer la valeur ajoutée de Cowork : elles obligent à croiser plusieurs documents et formats. Idéales pour un atelier.</w:t>
      </w:r>
    </w:p>
    <w:p>
      <w:pPr>
        <w:pStyle w:val="ListNumber"/>
      </w:pPr>
      <w:r>
        <w:rPr>
          <w:rFonts w:ascii="Arial" w:hAnsi="Arial"/>
          <w:sz w:val="22"/>
        </w:rPr>
        <w:t>Synthétise-moi la performance commerciale 2025 à partir du rapport d'activité et du tableau de bord KPI.</w:t>
      </w:r>
    </w:p>
    <w:p>
      <w:pPr>
        <w:pStyle w:val="ListNumber"/>
      </w:pPr>
      <w:r>
        <w:rPr>
          <w:rFonts w:ascii="Arial" w:hAnsi="Arial"/>
          <w:sz w:val="22"/>
        </w:rPr>
        <w:t>Quels clients ont le plus gros encours, et lesquels approchent de leur plafond contractuel ? (croiser fichier clients + contrat Épicentre)</w:t>
      </w:r>
    </w:p>
    <w:p>
      <w:pPr>
        <w:pStyle w:val="ListNumber"/>
      </w:pPr>
      <w:r>
        <w:rPr>
          <w:rFonts w:ascii="Arial" w:hAnsi="Arial"/>
          <w:sz w:val="22"/>
        </w:rPr>
        <w:t>Liste les contrats fournisseurs qui arrivent à échéance dans les 6 prochains mois.</w:t>
      </w:r>
    </w:p>
    <w:p>
      <w:pPr>
        <w:pStyle w:val="ListNumber"/>
      </w:pPr>
      <w:r>
        <w:rPr>
          <w:rFonts w:ascii="Arial" w:hAnsi="Arial"/>
          <w:sz w:val="22"/>
        </w:rPr>
        <w:t>Compare le budget 2026 au réalisé connu (jan→mai) et dis-moi si on est dans la cible.</w:t>
      </w:r>
    </w:p>
    <w:p>
      <w:pPr>
        <w:pStyle w:val="ListNumber"/>
      </w:pPr>
      <w:r>
        <w:rPr>
          <w:rFonts w:ascii="Arial" w:hAnsi="Arial"/>
          <w:sz w:val="22"/>
        </w:rPr>
        <w:t>À partir du pipeline et du plan d'action commercial, quelles opportunités sécurisent l'objectif de +8 % ?</w:t>
      </w:r>
    </w:p>
    <w:p>
      <w:pPr>
        <w:pStyle w:val="ListNumber"/>
      </w:pPr>
      <w:r>
        <w:rPr>
          <w:rFonts w:ascii="Arial" w:hAnsi="Arial"/>
          <w:sz w:val="22"/>
        </w:rPr>
        <w:t>Vérifie la cohérence entre la facture Épicentre (FA-2025-0327) et la remise prévue dans son contrat de distribution.</w:t>
      </w:r>
    </w:p>
    <w:p>
      <w:pPr>
        <w:pStyle w:val="ListNumber"/>
      </w:pPr>
      <w:r>
        <w:rPr>
          <w:rFonts w:ascii="Arial" w:hAnsi="Arial"/>
          <w:sz w:val="22"/>
        </w:rPr>
        <w:t>Rédige un e-mail de relance pour les factures impayées du Groupe Hôtelier Pyrène.</w:t>
      </w:r>
    </w:p>
    <w:p>
      <w:pPr>
        <w:pStyle w:val="ListNumber"/>
      </w:pPr>
      <w:r>
        <w:rPr>
          <w:rFonts w:ascii="Arial" w:hAnsi="Arial"/>
          <w:sz w:val="22"/>
        </w:rPr>
        <w:t>Prépare une note de synthèse pour le prochain CODIR à partir du dernier compte-rendu et des KPI.</w:t>
      </w:r>
    </w:p>
    <w:p>
      <w:pPr>
        <w:pStyle w:val="ListNumber"/>
      </w:pPr>
      <w:r>
        <w:rPr>
          <w:rFonts w:ascii="Arial" w:hAnsi="Arial"/>
          <w:sz w:val="22"/>
        </w:rPr>
        <w:t>Quels produits sont à réapprovisionner (suivi des stocks) et chez quel fournisseur les commander ?</w:t>
      </w:r>
    </w:p>
    <w:p>
      <w:pPr>
        <w:pStyle w:val="ListNumber"/>
      </w:pPr>
      <w:r>
        <w:rPr>
          <w:rFonts w:ascii="Arial" w:hAnsi="Arial"/>
          <w:sz w:val="22"/>
        </w:rPr>
        <w:t>Crée un support d'onboarding d'une page pour un nouveau commercial, en t'appuyant sur le livret et le catalogue.</w:t>
      </w:r>
    </w:p>
    <w:p>
      <w:pPr>
        <w:pStyle w:val="Heading1"/>
      </w:pPr>
      <w:r>
        <w:t>4. Conseil de mise en place sur SharePoint</w:t>
      </w:r>
    </w:p>
    <w:p>
      <w:r>
        <w:rPr>
          <w:rFonts w:ascii="Arial" w:hAnsi="Arial"/>
          <w:b w:val="0"/>
          <w:i w:val="0"/>
          <w:sz w:val="22"/>
        </w:rPr>
        <w:t>Charge l'ensemble du dossier (en conservant l'arborescence des 6 sous-dossiers) dans une bibliothèque de documents dédiée à la formation. Connecte ensuite Cowork à cette bibliothèque : les participants pourront poser les questions ci-dessus et observer comment Cowork navigue entre Word, Excel, PowerPoint et PDF pour produire une réponse unique.</w:t>
      </w:r>
    </w:p>
    <w:sectPr w:rsidR="00FC693F" w:rsidRPr="0006063C" w:rsidSect="00034616">
      <w:pgSz w:w="12240" w:h="15840"/>
      <w:pgMar w:top="1247" w:right="1247" w:bottom="1247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E2761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E276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ettings" Target="settings.xml"/><Relationship Id="rId10" Type="http://schemas.openxmlformats.org/officeDocument/2006/relationships/customXml" Target="../customXml/item3.xml"/><Relationship Id="rId4" Type="http://schemas.microsoft.com/office/2007/relationships/stylesWithEffects" Target="stylesWithEffect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2CA884FA57F946BB47D141BA734ECC" ma:contentTypeVersion="3" ma:contentTypeDescription="Create a new document." ma:contentTypeScope="" ma:versionID="c9550a46b6b258a305ad609ea7b1e6bd">
  <xsd:schema xmlns:xsd="http://www.w3.org/2001/XMLSchema" xmlns:xs="http://www.w3.org/2001/XMLSchema" xmlns:p="http://schemas.microsoft.com/office/2006/metadata/properties" xmlns:ns2="b166b0b9-3d01-4d5c-8ffe-6bdae0fbc771" targetNamespace="http://schemas.microsoft.com/office/2006/metadata/properties" ma:root="true" ma:fieldsID="b55786e975b4babda38bf4402ab570c0" ns2:_="">
    <xsd:import namespace="b166b0b9-3d01-4d5c-8ffe-6bdae0fbc7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66b0b9-3d01-4d5c-8ffe-6bdae0fbc7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8F4930F-89BE-4982-B376-D250CC0025C9}"/>
</file>

<file path=customXml/itemProps3.xml><?xml version="1.0" encoding="utf-8"?>
<ds:datastoreItem xmlns:ds="http://schemas.openxmlformats.org/officeDocument/2006/customXml" ds:itemID="{952AA4F4-8031-49D4-AF05-AB2E6D9BA475}"/>
</file>

<file path=customXml/itemProps4.xml><?xml version="1.0" encoding="utf-8"?>
<ds:datastoreItem xmlns:ds="http://schemas.openxmlformats.org/officeDocument/2006/customXml" ds:itemID="{0D100F53-7F38-4B71-A32D-FE37C221C8B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0x0101008E2CA884FA57F946BB47D141BA734ECC</vt:lpwstr>
  </property>
</Properties>
</file>