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COMPTE-RENDU</w:t>
      </w:r>
    </w:p>
    <w:p>
      <w:r>
        <w:rPr>
          <w:rFonts w:ascii="Arial" w:hAnsi="Arial"/>
          <w:b/>
          <w:color w:val="1E2761"/>
          <w:sz w:val="44"/>
        </w:rPr>
        <w:t>Réunion commerciale — Octobre 2025</w:t>
      </w:r>
    </w:p>
    <w:tbl>
      <w:tblPr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Date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21/10/2025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Animation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Marc Vidal (Directeur commercial)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Présents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M. Vidal, A. Lefèvre, 2 commerciaux terrain</w:t>
            </w:r>
          </w:p>
        </w:tc>
      </w:tr>
      <w:tr>
        <w:tc>
          <w:tcPr>
            <w:tcW w:type="dxa" w:w="4873"/>
          </w:tcPr>
          <w:p>
            <w:r>
              <w:rPr>
                <w:rFonts w:ascii="Arial" w:hAnsi="Arial"/>
                <w:b/>
                <w:sz w:val="18"/>
              </w:rPr>
              <w:t>Objet</w:t>
            </w:r>
          </w:p>
        </w:tc>
        <w:tc>
          <w:tcPr>
            <w:tcW w:type="dxa" w:w="4873"/>
          </w:tcPr>
          <w:p>
            <w:r>
              <w:rPr>
                <w:rFonts w:ascii="Arial" w:hAnsi="Arial"/>
                <w:sz w:val="18"/>
              </w:rPr>
              <w:t>Revue du pipeline &amp; préparation 2026</w:t>
            </w:r>
          </w:p>
        </w:tc>
      </w:tr>
    </w:tbl>
    <w:p/>
    <w:p>
      <w:pPr>
        <w:pStyle w:val="Heading1"/>
      </w:pPr>
      <w:r>
        <w:t>1. Revue du pipeline Q4</w:t>
      </w:r>
    </w:p>
    <w:p>
      <w:r>
        <w:rPr>
          <w:rFonts w:ascii="Arial" w:hAnsi="Arial"/>
          <w:b w:val="0"/>
          <w:i w:val="0"/>
          <w:sz w:val="22"/>
        </w:rPr>
        <w:t>Le pipeline pondéré atteint environ 380 k€ pour un total brut de 615 k€ sur 7 opportunités. Les deux dossiers prioritaires sont l'extension Épicentre (Pau, 145 k€, proba 75 %) et le Réseau Bio Sud (Agen, 210 k€, proba 55 %).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2436"/>
        <w:gridCol w:w="2436"/>
        <w:gridCol w:w="2436"/>
        <w:gridCol w:w="2436"/>
      </w:tblGrid>
      <w:tr>
        <w:tc>
          <w:tcPr>
            <w:tcW w:type="dxa" w:w="3969"/>
          </w:tcPr>
          <w:p>
            <w:r>
              <w:rPr>
                <w:rFonts w:ascii="Arial" w:hAnsi="Arial"/>
                <w:b/>
                <w:sz w:val="18"/>
              </w:rPr>
              <w:t>Opportunité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b/>
                <w:sz w:val="18"/>
              </w:rPr>
              <w:t>Montant HT</w:t>
            </w:r>
          </w:p>
        </w:tc>
        <w:tc>
          <w:tcPr>
            <w:tcW w:type="dxa" w:w="1417"/>
          </w:tcPr>
          <w:p>
            <w:r>
              <w:rPr>
                <w:rFonts w:ascii="Arial" w:hAnsi="Arial"/>
                <w:b/>
                <w:sz w:val="18"/>
              </w:rPr>
              <w:t>Proba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b/>
                <w:sz w:val="18"/>
              </w:rPr>
              <w:t>Closing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Épicentre — extension 2 magasins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145 000 €</w:t>
            </w:r>
          </w:p>
        </w:tc>
        <w:tc>
          <w:tcPr>
            <w:tcW w:type="dxa" w:w="1417"/>
          </w:tcPr>
          <w:p>
            <w:r>
              <w:rPr>
                <w:rFonts w:ascii="Arial" w:hAnsi="Arial"/>
                <w:sz w:val="18"/>
              </w:rPr>
              <w:t>75 %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30/11/2025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Réseau Bio Sud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210 000 €</w:t>
            </w:r>
          </w:p>
        </w:tc>
        <w:tc>
          <w:tcPr>
            <w:tcW w:type="dxa" w:w="1417"/>
          </w:tcPr>
          <w:p>
            <w:r>
              <w:rPr>
                <w:rFonts w:ascii="Arial" w:hAnsi="Arial"/>
                <w:sz w:val="18"/>
              </w:rPr>
              <w:t>55 %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31/01/2026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Hôtels Garona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84 000 €</w:t>
            </w:r>
          </w:p>
        </w:tc>
        <w:tc>
          <w:tcPr>
            <w:tcW w:type="dxa" w:w="1417"/>
          </w:tcPr>
          <w:p>
            <w:r>
              <w:rPr>
                <w:rFonts w:ascii="Arial" w:hAnsi="Arial"/>
                <w:sz w:val="18"/>
              </w:rPr>
              <w:t>60 %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15/12/2025</w:t>
            </w:r>
          </w:p>
        </w:tc>
      </w:tr>
      <w:tr>
        <w:tc>
          <w:tcPr>
            <w:tcW w:type="dxa" w:w="3969"/>
          </w:tcPr>
          <w:p>
            <w:r>
              <w:rPr>
                <w:rFonts w:ascii="Arial" w:hAnsi="Arial"/>
                <w:sz w:val="18"/>
              </w:rPr>
              <w:t>Traiteur Delmas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29 000 €</w:t>
            </w:r>
          </w:p>
        </w:tc>
        <w:tc>
          <w:tcPr>
            <w:tcW w:type="dxa" w:w="1417"/>
          </w:tcPr>
          <w:p>
            <w:r>
              <w:rPr>
                <w:rFonts w:ascii="Arial" w:hAnsi="Arial"/>
                <w:sz w:val="18"/>
              </w:rPr>
              <w:t>70 %</w:t>
            </w:r>
          </w:p>
        </w:tc>
        <w:tc>
          <w:tcPr>
            <w:tcW w:type="dxa" w:w="1701"/>
          </w:tcPr>
          <w:p>
            <w:r>
              <w:rPr>
                <w:rFonts w:ascii="Arial" w:hAnsi="Arial"/>
                <w:sz w:val="18"/>
              </w:rPr>
              <w:t>05/12/2025</w:t>
            </w:r>
          </w:p>
        </w:tc>
      </w:tr>
    </w:tbl>
    <w:p>
      <w:pPr>
        <w:pStyle w:val="Heading1"/>
      </w:pPr>
      <w:r>
        <w:t>2. Points de vigilance</w:t>
      </w:r>
    </w:p>
    <w:p>
      <w:pPr>
        <w:pStyle w:val="ListBullet"/>
      </w:pPr>
      <w:r>
        <w:rPr>
          <w:rFonts w:ascii="Arial" w:hAnsi="Arial"/>
          <w:sz w:val="22"/>
        </w:rPr>
        <w:t>La négociation Épicentre porte sur une remise de 4 % en échange d'un engagement de volume annuel.</w:t>
      </w:r>
    </w:p>
    <w:p>
      <w:pPr>
        <w:pStyle w:val="ListBullet"/>
      </w:pPr>
      <w:r>
        <w:rPr>
          <w:rFonts w:ascii="Arial" w:hAnsi="Arial"/>
          <w:sz w:val="22"/>
        </w:rPr>
        <w:t>Le Réseau Bio Sud exige une gamme 100 % bio : à arbitrer avec les achats (K. Benali).</w:t>
      </w:r>
    </w:p>
    <w:p>
      <w:pPr>
        <w:pStyle w:val="ListBullet"/>
      </w:pPr>
      <w:r>
        <w:rPr>
          <w:rFonts w:ascii="Arial" w:hAnsi="Arial"/>
          <w:sz w:val="22"/>
        </w:rPr>
        <w:t>Concurrence accrue d'un grossiste bordelais sur les vins de Fronton.</w:t>
      </w:r>
    </w:p>
    <w:p>
      <w:pPr>
        <w:pStyle w:val="Heading1"/>
      </w:pPr>
      <w:r>
        <w:t>3. Préparation du plan 2026</w:t>
      </w:r>
    </w:p>
    <w:p>
      <w:r>
        <w:rPr>
          <w:rFonts w:ascii="Arial" w:hAnsi="Arial"/>
          <w:b w:val="0"/>
          <w:i w:val="0"/>
          <w:sz w:val="22"/>
        </w:rPr>
        <w:t>Objectif de CA 2026 : 6,7 M€ (+8 %). Axes retenus : montée en gamme sur les fromages, développement de la restauration toulousaine, et lancement d'une offre 'coffrets terroir' pour le T4. Un point hebdomadaire pipeline est instauré le mardi.</w:t>
      </w:r>
    </w:p>
    <w:p>
      <w:pPr>
        <w:pStyle w:val="Heading1"/>
      </w:pPr>
      <w:r>
        <w:t>4. Actions</w:t>
      </w:r>
    </w:p>
    <w:tbl>
      <w:tblPr>
        <w:tblStyle w:val="LightGrid-Accent1"/>
        <w:tblW w:type="auto" w:w="0"/>
        <w:jc w:val="center"/>
        <w:tblLook w:firstColumn="1" w:firstRow="1" w:lastColumn="0" w:lastRow="0" w:noHBand="0" w:noVBand="1" w:val="04A0"/>
      </w:tblPr>
      <w:tblGrid>
        <w:gridCol w:w="3249"/>
        <w:gridCol w:w="3249"/>
        <w:gridCol w:w="3249"/>
      </w:tblGrid>
      <w:tr>
        <w:tc>
          <w:tcPr>
            <w:tcW w:type="dxa" w:w="4535"/>
          </w:tcPr>
          <w:p>
            <w:r>
              <w:rPr>
                <w:rFonts w:ascii="Arial" w:hAnsi="Arial"/>
                <w:b/>
                <w:sz w:val="18"/>
              </w:rPr>
              <w:t>Action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b/>
                <w:sz w:val="18"/>
              </w:rPr>
              <w:t>Responsable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b/>
                <w:sz w:val="18"/>
              </w:rPr>
              <w:t>Échéance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Boucler la négociation Épicentre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M. Vidal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30/11/2025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Construire l'offre coffrets terroir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A. Lefèvre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20/12/2025</w:t>
            </w:r>
          </w:p>
        </w:tc>
      </w:tr>
      <w:tr>
        <w:tc>
          <w:tcPr>
            <w:tcW w:type="dxa" w:w="4535"/>
          </w:tcPr>
          <w:p>
            <w:r>
              <w:rPr>
                <w:rFonts w:ascii="Arial" w:hAnsi="Arial"/>
                <w:sz w:val="18"/>
              </w:rPr>
              <w:t>Étude de prix vins de Fronton</w:t>
            </w:r>
          </w:p>
        </w:tc>
        <w:tc>
          <w:tcPr>
            <w:tcW w:type="dxa" w:w="2268"/>
          </w:tcPr>
          <w:p>
            <w:r>
              <w:rPr>
                <w:rFonts w:ascii="Arial" w:hAnsi="Arial"/>
                <w:sz w:val="18"/>
              </w:rPr>
              <w:t>K. Benali</w:t>
            </w:r>
          </w:p>
        </w:tc>
        <w:tc>
          <w:tcPr>
            <w:tcW w:type="dxa" w:w="1984"/>
          </w:tcPr>
          <w:p>
            <w:r>
              <w:rPr>
                <w:rFonts w:ascii="Arial" w:hAnsi="Arial"/>
                <w:sz w:val="18"/>
              </w:rPr>
              <w:t>10/12/2025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247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/>
        <w:color w:val="808080"/>
        <w:sz w:val="16"/>
      </w:rPr>
      <w:t>Document interne — usage de formation  |  12 rue de l'Industrie, ZA En Jacca, 31770 Colomiers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/>
        <w:color w:val="808080"/>
        <w:sz w:val="16"/>
      </w:rPr>
      <w:t>Maison Cazaux  —  Cazaux &amp; Fils Distribution SAS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E2761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F430A56-D0C9-4E37-A665-1465A065B30D}"/>
</file>

<file path=customXml/itemProps3.xml><?xml version="1.0" encoding="utf-8"?>
<ds:datastoreItem xmlns:ds="http://schemas.openxmlformats.org/officeDocument/2006/customXml" ds:itemID="{F9DADD76-229D-4385-873A-53D61312AA0A}"/>
</file>

<file path=customXml/itemProps4.xml><?xml version="1.0" encoding="utf-8"?>
<ds:datastoreItem xmlns:ds="http://schemas.openxmlformats.org/officeDocument/2006/customXml" ds:itemID="{C48B0648-5282-4EFC-A16E-6C33096ECE7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