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PLAN D'ACTION COMMERCIAL</w:t>
      </w:r>
    </w:p>
    <w:p>
      <w:r>
        <w:rPr>
          <w:rFonts w:ascii="Arial" w:hAnsi="Arial"/>
          <w:b/>
          <w:color w:val="1E2761"/>
          <w:sz w:val="44"/>
        </w:rPr>
        <w:t>Exercice 2026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Émetteur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Marc Vidal (Directeur commercial)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Validé par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Hélène Cazaux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15/12/2025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Objectif CA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6 700 000 € (+8 %)</w:t>
            </w:r>
          </w:p>
        </w:tc>
      </w:tr>
    </w:tbl>
    <w:p/>
    <w:p>
      <w:pPr>
        <w:pStyle w:val="Heading1"/>
      </w:pPr>
      <w:r>
        <w:t>1. Ambition 2026</w:t>
      </w:r>
    </w:p>
    <w:p>
      <w:r>
        <w:rPr>
          <w:rFonts w:ascii="Arial" w:hAnsi="Arial"/>
          <w:b w:val="0"/>
          <w:i w:val="0"/>
          <w:sz w:val="22"/>
        </w:rPr>
        <w:t>Atteindre 6 700 000 € de chiffre d'affaires, soit +8 % vs 2025, en s'appuyant sur trois leviers : développement des comptes existants, conquête de la restauration, et lancement de nouvelles offres.</w:t>
      </w:r>
    </w:p>
    <w:p>
      <w:pPr>
        <w:pStyle w:val="Heading1"/>
      </w:pPr>
      <w:r>
        <w:t>2. Axes stratégiques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551"/>
          </w:tcPr>
          <w:p>
            <w:r>
              <w:rPr>
                <w:rFonts w:ascii="Arial" w:hAnsi="Arial"/>
                <w:b/>
                <w:sz w:val="18"/>
              </w:rPr>
              <w:t>Axe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b/>
                <w:sz w:val="18"/>
              </w:rPr>
              <w:t>Cible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Objectif CA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Responsable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Développer Épicentre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Extension 2 magasins (Pau)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+145 k€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M. Vidal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Conquérir la restauration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Toulouse &amp; Montauban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+120 k€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A. Lefèvre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Réseau Bio Sud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Centrale Agen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+210 k€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A. Lefèvre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Offre coffrets terroir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Tous comptes (T4)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+90 k€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M. Vidal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Montée en gamme fromages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Épiceries fines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+60 k€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Équipe terrain</w:t>
            </w:r>
          </w:p>
        </w:tc>
      </w:tr>
    </w:tbl>
    <w:p>
      <w:pPr>
        <w:pStyle w:val="Heading1"/>
      </w:pPr>
      <w:r>
        <w:t>3. Plan d'actions opérationnel</w:t>
      </w:r>
    </w:p>
    <w:p>
      <w:pPr>
        <w:pStyle w:val="ListBullet"/>
      </w:pPr>
      <w:r>
        <w:rPr>
          <w:rFonts w:ascii="Arial" w:hAnsi="Arial"/>
          <w:sz w:val="22"/>
        </w:rPr>
        <w:t>Point pipeline hebdomadaire (mardi) et revue mensuelle des grands comptes.</w:t>
      </w:r>
    </w:p>
    <w:p>
      <w:pPr>
        <w:pStyle w:val="ListBullet"/>
      </w:pPr>
      <w:r>
        <w:rPr>
          <w:rFonts w:ascii="Arial" w:hAnsi="Arial"/>
          <w:sz w:val="22"/>
        </w:rPr>
        <w:t>Refonte de la plaquette commerciale et du catalogue 2026.</w:t>
      </w:r>
    </w:p>
    <w:p>
      <w:pPr>
        <w:pStyle w:val="ListBullet"/>
      </w:pPr>
      <w:r>
        <w:rPr>
          <w:rFonts w:ascii="Arial" w:hAnsi="Arial"/>
          <w:sz w:val="22"/>
        </w:rPr>
        <w:t>Campagne d'échantillonnage 'coffrets terroir' auprès des 8 comptes actifs.</w:t>
      </w:r>
    </w:p>
    <w:p>
      <w:pPr>
        <w:pStyle w:val="ListBullet"/>
      </w:pPr>
      <w:r>
        <w:rPr>
          <w:rFonts w:ascii="Arial" w:hAnsi="Arial"/>
          <w:sz w:val="22"/>
        </w:rPr>
        <w:t>Mise en place d'un objectif de marge minimale de 30 % par commande.</w:t>
      </w:r>
    </w:p>
    <w:p>
      <w:pPr>
        <w:pStyle w:val="Heading1"/>
      </w:pPr>
      <w:r>
        <w:t>4. Moyens</w:t>
      </w:r>
    </w:p>
    <w:p>
      <w:r>
        <w:rPr>
          <w:rFonts w:ascii="Arial" w:hAnsi="Arial"/>
          <w:b w:val="0"/>
          <w:i w:val="0"/>
          <w:sz w:val="22"/>
        </w:rPr>
        <w:t>Recrutement d'un commercial sédentaire (janvier), budget marketing de 35 k€, et déploiement du CRM intégré à l'ERP au S2 pour le suivi du pipeline.</w:t>
      </w:r>
    </w:p>
    <w:p>
      <w:pPr>
        <w:pStyle w:val="Heading1"/>
      </w:pPr>
      <w:r>
        <w:t>5. Suivi</w:t>
      </w:r>
    </w:p>
    <w:p>
      <w:r>
        <w:rPr>
          <w:rFonts w:ascii="Arial" w:hAnsi="Arial"/>
          <w:b w:val="0"/>
          <w:i w:val="0"/>
          <w:sz w:val="22"/>
        </w:rPr>
        <w:t>Indicateurs : CA mensuel vs budget, taux de transformation du pipeline, marge moyenne par commande, nombre de nouveaux comptes. Revue trimestrielle en CODIR.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F8C12-CC87-4F9B-9DD6-E166C2F69131}"/>
</file>

<file path=customXml/itemProps3.xml><?xml version="1.0" encoding="utf-8"?>
<ds:datastoreItem xmlns:ds="http://schemas.openxmlformats.org/officeDocument/2006/customXml" ds:itemID="{971DD37F-3174-4EC5-9979-02B6283C7DBD}"/>
</file>

<file path=customXml/itemProps4.xml><?xml version="1.0" encoding="utf-8"?>
<ds:datastoreItem xmlns:ds="http://schemas.openxmlformats.org/officeDocument/2006/customXml" ds:itemID="{49E7125E-2F6F-461A-AE66-036B71F277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