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Arial" w:hAnsi="Arial"/>
          <w:b/>
          <w:color w:val="2E75B6"/>
          <w:sz w:val="20"/>
        </w:rPr>
        <w:t>CONDITIONS GÉNÉRALES DE VENTE</w:t>
      </w:r>
    </w:p>
    <w:p>
      <w:r>
        <w:rPr>
          <w:rFonts w:ascii="Arial" w:hAnsi="Arial"/>
          <w:b/>
          <w:color w:val="1E2761"/>
          <w:sz w:val="44"/>
        </w:rPr>
        <w:t>Applicables aux clients professionnels</w:t>
      </w:r>
    </w:p>
    <w:tbl>
      <w:tblPr>
        <w:tblW w:type="auto" w:w="0"/>
        <w:tblLook w:firstColumn="1" w:firstRow="1" w:lastColumn="0" w:lastRow="0" w:noHBand="0" w:noVBand="1" w:val="04A0"/>
      </w:tblPr>
      <w:tblGrid>
        <w:gridCol w:w="4873"/>
        <w:gridCol w:w="4873"/>
      </w:tblGrid>
      <w:tr>
        <w:tc>
          <w:tcPr>
            <w:tcW w:type="dxa" w:w="4873"/>
          </w:tcPr>
          <w:p>
            <w:r>
              <w:rPr>
                <w:rFonts w:ascii="Arial" w:hAnsi="Arial"/>
                <w:b/>
                <w:sz w:val="18"/>
              </w:rPr>
              <w:t>Émetteur</w:t>
            </w:r>
          </w:p>
        </w:tc>
        <w:tc>
          <w:tcPr>
            <w:tcW w:type="dxa" w:w="4873"/>
          </w:tcPr>
          <w:p>
            <w:r>
              <w:rPr>
                <w:rFonts w:ascii="Arial" w:hAnsi="Arial"/>
                <w:sz w:val="18"/>
              </w:rPr>
              <w:t>Cazaux &amp; Fils Distribution SAS</w:t>
            </w:r>
          </w:p>
        </w:tc>
      </w:tr>
      <w:tr>
        <w:tc>
          <w:tcPr>
            <w:tcW w:type="dxa" w:w="4873"/>
          </w:tcPr>
          <w:p>
            <w:r>
              <w:rPr>
                <w:rFonts w:ascii="Arial" w:hAnsi="Arial"/>
                <w:b/>
                <w:sz w:val="18"/>
              </w:rPr>
              <w:t>Version</w:t>
            </w:r>
          </w:p>
        </w:tc>
        <w:tc>
          <w:tcPr>
            <w:tcW w:type="dxa" w:w="4873"/>
          </w:tcPr>
          <w:p>
            <w:r>
              <w:rPr>
                <w:rFonts w:ascii="Arial" w:hAnsi="Arial"/>
                <w:sz w:val="18"/>
              </w:rPr>
              <w:t>2026-01</w:t>
            </w:r>
          </w:p>
        </w:tc>
      </w:tr>
      <w:tr>
        <w:tc>
          <w:tcPr>
            <w:tcW w:type="dxa" w:w="4873"/>
          </w:tcPr>
          <w:p>
            <w:r>
              <w:rPr>
                <w:rFonts w:ascii="Arial" w:hAnsi="Arial"/>
                <w:b/>
                <w:sz w:val="18"/>
              </w:rPr>
              <w:t>Date</w:t>
            </w:r>
          </w:p>
        </w:tc>
        <w:tc>
          <w:tcPr>
            <w:tcW w:type="dxa" w:w="4873"/>
          </w:tcPr>
          <w:p>
            <w:r>
              <w:rPr>
                <w:rFonts w:ascii="Arial" w:hAnsi="Arial"/>
                <w:sz w:val="18"/>
              </w:rPr>
              <w:t>01/01/2026</w:t>
            </w:r>
          </w:p>
        </w:tc>
      </w:tr>
    </w:tbl>
    <w:p/>
    <w:p>
      <w:pPr>
        <w:pStyle w:val="Heading2"/>
      </w:pPr>
      <w:r>
        <w:t>Article 1 — Champ d'application</w:t>
      </w:r>
    </w:p>
    <w:p>
      <w:r>
        <w:rPr>
          <w:rFonts w:ascii="Arial" w:hAnsi="Arial"/>
          <w:b w:val="0"/>
          <w:i w:val="0"/>
          <w:sz w:val="22"/>
        </w:rPr>
        <w:t>Les présentes conditions générales de vente (CGV) régissent les relations entre Cazaux &amp; Fils Distribution SAS et ses clients professionnels. Toute commande implique l'acceptation sans réserve des présentes CGV.</w:t>
      </w:r>
    </w:p>
    <w:p>
      <w:pPr>
        <w:pStyle w:val="Heading2"/>
      </w:pPr>
      <w:r>
        <w:t>Article 2 — Commandes</w:t>
      </w:r>
    </w:p>
    <w:p>
      <w:r>
        <w:rPr>
          <w:rFonts w:ascii="Arial" w:hAnsi="Arial"/>
          <w:b w:val="0"/>
          <w:i w:val="0"/>
          <w:sz w:val="22"/>
        </w:rPr>
        <w:t>Les commandes sont passées par écrit (e-mail, bon de commande ou plateforme). Toute commande est ferme après confirmation écrite du vendeur. Un montant minimum de commande de 150 € HT est requis.</w:t>
      </w:r>
    </w:p>
    <w:p>
      <w:pPr>
        <w:pStyle w:val="Heading2"/>
      </w:pPr>
      <w:r>
        <w:t>Article 3 — Prix</w:t>
      </w:r>
    </w:p>
    <w:p>
      <w:r>
        <w:rPr>
          <w:rFonts w:ascii="Arial" w:hAnsi="Arial"/>
          <w:b w:val="0"/>
          <w:i w:val="0"/>
          <w:sz w:val="22"/>
        </w:rPr>
        <w:t>Les prix s'entendent hors taxes, départ entrepôt de Colomiers. Ils figurent au catalogue en vigueur. Le vendeur se réserve le droit de réviser ses tarifs, sous réserve d'un préavis de 30 jours.</w:t>
      </w:r>
    </w:p>
    <w:p>
      <w:pPr>
        <w:pStyle w:val="Heading2"/>
      </w:pPr>
      <w:r>
        <w:t>Article 4 — Livraison</w:t>
      </w:r>
    </w:p>
    <w:p>
      <w:r>
        <w:rPr>
          <w:rFonts w:ascii="Arial" w:hAnsi="Arial"/>
          <w:b w:val="0"/>
          <w:i w:val="0"/>
          <w:sz w:val="22"/>
        </w:rPr>
        <w:t>La livraison est franco de port à partir de 500 € HT (zone Occitanie). En deçà, une participation forfaitaire de 25 € HT est facturée. Les délais sont donnés à titre indicatif.</w:t>
      </w:r>
    </w:p>
    <w:p>
      <w:pPr>
        <w:pStyle w:val="Heading2"/>
      </w:pPr>
      <w:r>
        <w:t>Article 5 — Conditions de paiement</w:t>
      </w:r>
    </w:p>
    <w:p>
      <w:r>
        <w:rPr>
          <w:rFonts w:ascii="Arial" w:hAnsi="Arial"/>
          <w:b w:val="0"/>
          <w:i w:val="0"/>
          <w:sz w:val="22"/>
        </w:rPr>
        <w:t>Sauf accord particulier, les factures sont payables à 30 jours date de facture. Tout retard entraîne des pénalités au taux de trois fois le taux d'intérêt légal, ainsi qu'une indemnité forfaitaire de recouvrement de 40 €.</w:t>
      </w:r>
    </w:p>
    <w:p>
      <w:pPr>
        <w:pStyle w:val="Heading2"/>
      </w:pPr>
      <w:r>
        <w:t>Article 6 — Réserve de propriété</w:t>
      </w:r>
    </w:p>
    <w:p>
      <w:r>
        <w:rPr>
          <w:rFonts w:ascii="Arial" w:hAnsi="Arial"/>
          <w:b w:val="0"/>
          <w:i w:val="0"/>
          <w:sz w:val="22"/>
        </w:rPr>
        <w:t>Les marchandises demeurent la propriété du vendeur jusqu'au paiement intégral du prix.</w:t>
      </w:r>
    </w:p>
    <w:p>
      <w:pPr>
        <w:pStyle w:val="Heading2"/>
      </w:pPr>
      <w:r>
        <w:t>Article 7 — Réclamations</w:t>
      </w:r>
    </w:p>
    <w:p>
      <w:r>
        <w:rPr>
          <w:rFonts w:ascii="Arial" w:hAnsi="Arial"/>
          <w:b w:val="0"/>
          <w:i w:val="0"/>
          <w:sz w:val="22"/>
        </w:rPr>
        <w:t>Toute réclamation relative à un défaut apparent doit être formulée par écrit dans les 48 heures suivant la réception.</w:t>
      </w:r>
    </w:p>
    <w:p>
      <w:pPr>
        <w:pStyle w:val="Heading2"/>
      </w:pPr>
      <w:r>
        <w:t>Article 8 — Droit applicable</w:t>
      </w:r>
    </w:p>
    <w:p>
      <w:r>
        <w:rPr>
          <w:rFonts w:ascii="Arial" w:hAnsi="Arial"/>
          <w:b w:val="0"/>
          <w:i w:val="0"/>
          <w:sz w:val="22"/>
        </w:rPr>
        <w:t>Les présentes CGV sont soumises au droit français. Tout litige relève de la compétence exclusive du Tribunal de commerce de Toulouse.</w:t>
      </w:r>
    </w:p>
    <w:sectPr w:rsidR="00FC693F" w:rsidRPr="0006063C" w:rsidSect="00034616">
      <w:headerReference w:type="default" r:id="rId9"/>
      <w:footerReference w:type="default" r:id="rId10"/>
      <w:pgSz w:w="12240" w:h="15840"/>
      <w:pgMar w:top="1247"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808080"/>
        <w:sz w:val="16"/>
      </w:rPr>
      <w:t>Document interne — usage de formation  |  12 rue de l'Industrie, ZA En Jacca, 31770 Colomiers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Arial" w:hAnsi="Arial"/>
        <w:color w:val="808080"/>
        <w:sz w:val="16"/>
      </w:rPr>
      <w:t>Maison Cazaux  —  Cazaux &amp; Fils Distribution SAS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E2761"/>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E276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E276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E2CA884FA57F946BB47D141BA734ECC" ma:contentTypeVersion="3" ma:contentTypeDescription="Create a new document." ma:contentTypeScope="" ma:versionID="c9550a46b6b258a305ad609ea7b1e6bd">
  <xsd:schema xmlns:xsd="http://www.w3.org/2001/XMLSchema" xmlns:xs="http://www.w3.org/2001/XMLSchema" xmlns:p="http://schemas.microsoft.com/office/2006/metadata/properties" xmlns:ns2="b166b0b9-3d01-4d5c-8ffe-6bdae0fbc771" targetNamespace="http://schemas.microsoft.com/office/2006/metadata/properties" ma:root="true" ma:fieldsID="b55786e975b4babda38bf4402ab570c0" ns2:_="">
    <xsd:import namespace="b166b0b9-3d01-4d5c-8ffe-6bdae0fbc7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6b0b9-3d01-4d5c-8ffe-6bdae0fbc7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5568301-C1C7-4E90-8291-2A55744E223E}"/>
</file>

<file path=customXml/itemProps3.xml><?xml version="1.0" encoding="utf-8"?>
<ds:datastoreItem xmlns:ds="http://schemas.openxmlformats.org/officeDocument/2006/customXml" ds:itemID="{7D00C782-B59A-4EE9-8C9C-219A66FFBF72}"/>
</file>

<file path=customXml/itemProps4.xml><?xml version="1.0" encoding="utf-8"?>
<ds:datastoreItem xmlns:ds="http://schemas.openxmlformats.org/officeDocument/2006/customXml" ds:itemID="{A352757F-260D-44B1-823B-601BF2FC85BD}"/>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0x0101008E2CA884FA57F946BB47D141BA734ECC</vt:lpwstr>
  </property>
</Properties>
</file>