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CONTRAT-CADRE DE RÉFÉRENCEMENT</w:t>
      </w:r>
    </w:p>
    <w:p>
      <w:r>
        <w:rPr>
          <w:rFonts w:ascii="Arial" w:hAnsi="Arial"/>
          <w:b/>
          <w:color w:val="1E2761"/>
          <w:sz w:val="44"/>
        </w:rPr>
        <w:t>Fournisseur — Conserverie Lartigue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Réf.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CT-FO-02-2026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Entre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Cazaux &amp; Fils Distribution SAS (le Distributeur)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Conserverie Lartigue — Auch (32) (le Fournisseur)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Prise d'effet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01/04/2026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Durée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12 mois, reconductible tacitement</w:t>
            </w:r>
          </w:p>
        </w:tc>
      </w:tr>
    </w:tbl>
    <w:p/>
    <w:p>
      <w:r>
        <w:rPr>
          <w:rFonts w:ascii="Arial" w:hAnsi="Arial"/>
          <w:b/>
          <w:i w:val="0"/>
          <w:sz w:val="22"/>
        </w:rPr>
        <w:t>Entre les soussignés :</w:t>
      </w:r>
    </w:p>
    <w:p>
      <w:r>
        <w:rPr>
          <w:rFonts w:ascii="Arial" w:hAnsi="Arial"/>
          <w:b w:val="0"/>
          <w:i w:val="0"/>
          <w:sz w:val="22"/>
        </w:rPr>
        <w:t>Cazaux &amp; Fils Distribution SAS, SAS au capital de 150 000 €, dont le siège est situé 12 rue de l'Industrie, ZA En Jacca, 31770 Colomiers, immatriculée au RCS de Toulouse B 842 517 396, représentée par Mme Hélène Cazaux, Présidente, ci-après « le Distributeur »,</w:t>
      </w:r>
    </w:p>
    <w:p>
      <w:r>
        <w:rPr>
          <w:rFonts w:ascii="Arial" w:hAnsi="Arial"/>
          <w:b w:val="0"/>
          <w:i w:val="0"/>
          <w:sz w:val="22"/>
        </w:rPr>
        <w:t>Et la Conserverie Lartigue, située à Auch (32), représentée par Mme Marie Lartigue, ci-après « le Fournisseur »,</w:t>
      </w:r>
    </w:p>
    <w:p>
      <w:pPr>
        <w:pStyle w:val="Heading2"/>
      </w:pPr>
      <w:r>
        <w:t>Article 1 — Objet</w:t>
      </w:r>
    </w:p>
    <w:p>
      <w:r>
        <w:rPr>
          <w:rFonts w:ascii="Arial" w:hAnsi="Arial"/>
          <w:b w:val="0"/>
          <w:i w:val="0"/>
          <w:sz w:val="22"/>
        </w:rPr>
        <w:t>Le présent contrat a pour objet de définir les conditions de référencement et d'approvisionnement des produits du Fournisseur (conserves, confits et plats cuisinés) au catalogue du Distributeur.</w:t>
      </w:r>
    </w:p>
    <w:p>
      <w:pPr>
        <w:pStyle w:val="Heading2"/>
      </w:pPr>
      <w:r>
        <w:t>Article 2 — Produits et tarifs</w:t>
      </w:r>
    </w:p>
    <w:p>
      <w:r>
        <w:rPr>
          <w:rFonts w:ascii="Arial" w:hAnsi="Arial"/>
          <w:b w:val="0"/>
          <w:i w:val="0"/>
          <w:sz w:val="22"/>
        </w:rPr>
        <w:t>Les produits référencés et leurs prix d'achat HT figurent en annexe. À titre indicatif :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Référence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Désignation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b/>
                <w:sz w:val="18"/>
              </w:rPr>
              <w:t>Prix achat HT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CON-FG-01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Foie gras de canard entier 180g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12,80 €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CON-CF-02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Confit de canard 4 cuisses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9,40 €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CON-CS-03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Cassoulet toulousain 840g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5,10 €</w:t>
            </w:r>
          </w:p>
        </w:tc>
      </w:tr>
      <w:tr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CON-CT-04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Confiture de figues 350g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2,90 €</w:t>
            </w:r>
          </w:p>
        </w:tc>
      </w:tr>
    </w:tbl>
    <w:p>
      <w:r>
        <w:rPr>
          <w:rFonts w:ascii="Arial" w:hAnsi="Arial"/>
          <w:b w:val="0"/>
          <w:i w:val="0"/>
          <w:sz w:val="22"/>
        </w:rPr>
        <w:t>Les tarifs sont fermes pour la durée du contrat. Toute révision fait l'objet d'un préavis écrit de 60 jours.</w:t>
      </w:r>
    </w:p>
    <w:p>
      <w:pPr>
        <w:pStyle w:val="Heading2"/>
      </w:pPr>
      <w:r>
        <w:t>Article 3 — Commandes et livraisons</w:t>
      </w:r>
    </w:p>
    <w:p>
      <w:r>
        <w:rPr>
          <w:rFonts w:ascii="Arial" w:hAnsi="Arial"/>
          <w:b w:val="0"/>
          <w:i w:val="0"/>
          <w:sz w:val="22"/>
        </w:rPr>
        <w:t>Les commandes sont passées par bon de commande. Le Fournisseur s'engage à livrer sous 7 jours ouvrés, franco de port à partir de 800 € HT, sur la plateforme de Colomiers.</w:t>
      </w:r>
    </w:p>
    <w:p>
      <w:pPr>
        <w:pStyle w:val="Heading2"/>
      </w:pPr>
      <w:r>
        <w:t>Article 4 — Qualité et traçabilité</w:t>
      </w:r>
    </w:p>
    <w:p>
      <w:r>
        <w:rPr>
          <w:rFonts w:ascii="Arial" w:hAnsi="Arial"/>
          <w:b w:val="0"/>
          <w:i w:val="0"/>
          <w:sz w:val="22"/>
        </w:rPr>
        <w:t>Le Fournisseur garantit la conformité sanitaire des produits (agrément CE) et fournit les documents de traçabilité par lot. Le Distributeur applique sa procédure de contrôle à réception (réf. QUA-REC-01).</w:t>
      </w:r>
    </w:p>
    <w:p>
      <w:pPr>
        <w:pStyle w:val="Heading2"/>
      </w:pPr>
      <w:r>
        <w:t>Article 5 — Conditions de paiement</w:t>
      </w:r>
    </w:p>
    <w:p>
      <w:r>
        <w:rPr>
          <w:rFonts w:ascii="Arial" w:hAnsi="Arial"/>
          <w:b w:val="0"/>
          <w:i w:val="0"/>
          <w:sz w:val="22"/>
        </w:rPr>
        <w:t>Règlement à 30 jours fin de mois par virement. Tout retard donne lieu aux pénalités légales.</w:t>
      </w:r>
    </w:p>
    <w:p>
      <w:pPr>
        <w:pStyle w:val="Heading2"/>
      </w:pPr>
      <w:r>
        <w:t>Article 6 — Durée et résiliation</w:t>
      </w:r>
    </w:p>
    <w:p>
      <w:r>
        <w:rPr>
          <w:rFonts w:ascii="Arial" w:hAnsi="Arial"/>
          <w:b w:val="0"/>
          <w:i w:val="0"/>
          <w:sz w:val="22"/>
        </w:rPr>
        <w:t>Le contrat prend effet le 01/04/2026 pour une durée de 12 mois, reconductible tacitement. Résiliation possible par chaque partie moyennant un préavis de 3 mois.</w:t>
      </w:r>
    </w:p>
    <w:p>
      <w:pPr>
        <w:pStyle w:val="Heading2"/>
      </w:pPr>
      <w:r>
        <w:t>Article 7 — Litiges</w:t>
      </w:r>
    </w:p>
    <w:p>
      <w:r>
        <w:rPr>
          <w:rFonts w:ascii="Arial" w:hAnsi="Arial"/>
          <w:b w:val="0"/>
          <w:i w:val="0"/>
          <w:sz w:val="22"/>
        </w:rPr>
        <w:t>À défaut d'accord amiable, tout litige relève du Tribunal de commerce de Toulouse.</w:t>
      </w:r>
    </w:p>
    <w:p/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Pour le Distributeur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Pour le Fournisseur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Hélène Cazaux, Présidente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Marie Lartigue, Gérante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Date et signature :</w:t>
            </w:r>
          </w:p>
        </w:tc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Date et signature :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3FA40D-E8DF-4917-A63D-1B3CE6CAB5E8}"/>
</file>

<file path=customXml/itemProps3.xml><?xml version="1.0" encoding="utf-8"?>
<ds:datastoreItem xmlns:ds="http://schemas.openxmlformats.org/officeDocument/2006/customXml" ds:itemID="{CF9BDFCE-D3F5-4C63-9807-ABB698FD61F9}"/>
</file>

<file path=customXml/itemProps4.xml><?xml version="1.0" encoding="utf-8"?>
<ds:datastoreItem xmlns:ds="http://schemas.openxmlformats.org/officeDocument/2006/customXml" ds:itemID="{ED085736-1DC6-46B6-A735-1C4A704E7CD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