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Arial" w:hAnsi="Arial"/>
          <w:b/>
          <w:color w:val="2E75B6"/>
          <w:sz w:val="20"/>
        </w:rPr>
        <w:t>CONTRAT DE DISTRIBUTION</w:t>
      </w:r>
    </w:p>
    <w:p>
      <w:r>
        <w:rPr>
          <w:rFonts w:ascii="Arial" w:hAnsi="Arial"/>
          <w:b/>
          <w:color w:val="1E2761"/>
          <w:sz w:val="44"/>
        </w:rPr>
        <w:t>Client — Chaîne Épicentre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Réf.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CT-CL-005-2026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Entre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Cazaux &amp; Fils Distribution SAS (le Fournisseur)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Et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Épicentre — centrale d'achat (le Client)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Prise d'effet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01/01/2026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Durée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24 mois</w:t>
            </w:r>
          </w:p>
        </w:tc>
      </w:tr>
    </w:tbl>
    <w:p/>
    <w:p>
      <w:r>
        <w:rPr>
          <w:rFonts w:ascii="Arial" w:hAnsi="Arial"/>
          <w:b w:val="0"/>
          <w:i w:val="0"/>
          <w:sz w:val="22"/>
        </w:rPr>
        <w:t>Le présent contrat est conclu entre Cazaux &amp; Fils Distribution SAS, représentée par Mme Hélène Cazaux, et la chaîne Épicentre (5 magasins bio, centrale basée à Bordeaux), représentée par Mme Camille Ferrand, responsable des achats.</w:t>
      </w:r>
    </w:p>
    <w:p>
      <w:pPr>
        <w:pStyle w:val="Heading2"/>
      </w:pPr>
      <w:r>
        <w:t>Article 1 — Objet</w:t>
      </w:r>
    </w:p>
    <w:p>
      <w:r>
        <w:rPr>
          <w:rFonts w:ascii="Arial" w:hAnsi="Arial"/>
          <w:b w:val="0"/>
          <w:i w:val="0"/>
          <w:sz w:val="22"/>
        </w:rPr>
        <w:t>Le Fournisseur s'engage à approvisionner les magasins du Client en produits du terroir référencés, dans le respect des présentes conditions.</w:t>
      </w:r>
    </w:p>
    <w:p>
      <w:pPr>
        <w:pStyle w:val="Heading2"/>
      </w:pPr>
      <w:r>
        <w:t>Article 2 — Engagement de volume et remise</w:t>
      </w:r>
    </w:p>
    <w:p>
      <w:r>
        <w:rPr>
          <w:rFonts w:ascii="Arial" w:hAnsi="Arial"/>
          <w:b w:val="0"/>
          <w:i w:val="0"/>
          <w:sz w:val="22"/>
        </w:rPr>
        <w:t>Le Client s'engage sur un volume d'achat annuel minimum de 600 000 € HT. En contrepartie, le Fournisseur consent une remise de 4 % sur le tarif catalogue, et une remise de fin d'année de 1 % au-delà de 750 000 € HT d'achats annuels.</w:t>
      </w:r>
    </w:p>
    <w:p>
      <w:pPr>
        <w:pStyle w:val="Heading2"/>
      </w:pPr>
      <w:r>
        <w:t>Article 3 — Gamme et exigences produits</w:t>
      </w:r>
    </w:p>
    <w:p>
      <w:r>
        <w:rPr>
          <w:rFonts w:ascii="Arial" w:hAnsi="Arial"/>
          <w:b w:val="0"/>
          <w:i w:val="0"/>
          <w:sz w:val="22"/>
        </w:rPr>
        <w:t>Les produits livrés répondent au cahier des charges bio du Client. Une gamme dédiée est définie en annexe, privilégiant les fournisseurs FO-01 (Domaine de Fontvieille), FO-03 (Moulin de la Save) et FO-05 (Fromagerie des Pyrénées).</w:t>
      </w:r>
    </w:p>
    <w:p>
      <w:pPr>
        <w:pStyle w:val="Heading2"/>
      </w:pPr>
      <w:r>
        <w:t>Article 4 — Logistique</w:t>
      </w:r>
    </w:p>
    <w:p>
      <w:r>
        <w:rPr>
          <w:rFonts w:ascii="Arial" w:hAnsi="Arial"/>
          <w:b w:val="0"/>
          <w:i w:val="0"/>
          <w:sz w:val="22"/>
        </w:rPr>
        <w:t>Livraisons hebdomadaires groupées sur la plateforme du Client à Bordeaux. Taux de service contractuel : 97 % minimum, mesuré mensuellement.</w:t>
      </w:r>
    </w:p>
    <w:p>
      <w:pPr>
        <w:pStyle w:val="Heading2"/>
      </w:pPr>
      <w:r>
        <w:t>Article 5 — Conditions financières</w:t>
      </w:r>
    </w:p>
    <w:p>
      <w:r>
        <w:rPr>
          <w:rFonts w:ascii="Arial" w:hAnsi="Arial"/>
          <w:b w:val="0"/>
          <w:i w:val="0"/>
          <w:sz w:val="22"/>
        </w:rPr>
        <w:t>Règlement à 45 jours date de facture. L'encours autorisé est plafonné à 50 000 €.</w:t>
      </w:r>
    </w:p>
    <w:p>
      <w:pPr>
        <w:pStyle w:val="Heading2"/>
      </w:pPr>
      <w:r>
        <w:t>Article 6 — Durée</w:t>
      </w:r>
    </w:p>
    <w:p>
      <w:r>
        <w:rPr>
          <w:rFonts w:ascii="Arial" w:hAnsi="Arial"/>
          <w:b w:val="0"/>
          <w:i w:val="0"/>
          <w:sz w:val="22"/>
        </w:rPr>
        <w:t>24 mois à compter du 01/01/2026, renouvelable par accord exprès. Bilan commercial semestriel.</w:t>
      </w:r>
    </w:p>
    <w:p/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3969"/>
          </w:tcPr>
          <w:p>
            <w:r>
              <w:rPr>
                <w:rFonts w:ascii="Arial" w:hAnsi="Arial"/>
                <w:b/>
                <w:sz w:val="18"/>
              </w:rPr>
              <w:t>Pour le Fournisseur</w:t>
            </w:r>
          </w:p>
        </w:tc>
        <w:tc>
          <w:tcPr>
            <w:tcW w:type="dxa" w:w="3969"/>
          </w:tcPr>
          <w:p>
            <w:r>
              <w:rPr>
                <w:rFonts w:ascii="Arial" w:hAnsi="Arial"/>
                <w:b/>
                <w:sz w:val="18"/>
              </w:rPr>
              <w:t>Pour le Client</w:t>
            </w:r>
          </w:p>
        </w:tc>
      </w:tr>
      <w:tr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Hélène Cazaux, Présidente</w:t>
            </w:r>
          </w:p>
        </w:tc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Camille Ferrand, Resp. achats</w:t>
            </w:r>
          </w:p>
        </w:tc>
      </w:tr>
      <w:tr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Date et signature :</w:t>
            </w:r>
          </w:p>
        </w:tc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Date et signature :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808080"/>
        <w:sz w:val="16"/>
      </w:rPr>
      <w:t>Document interne — usage de formation  |  12 rue de l'Industrie, ZA En Jacca, 31770 Colomiers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/>
        <w:color w:val="808080"/>
        <w:sz w:val="16"/>
      </w:rPr>
      <w:t>Maison Cazaux  —  Cazaux &amp; Fils Distribution SAS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E276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E276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E276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CA884FA57F946BB47D141BA734ECC" ma:contentTypeVersion="3" ma:contentTypeDescription="Create a new document." ma:contentTypeScope="" ma:versionID="c9550a46b6b258a305ad609ea7b1e6bd">
  <xsd:schema xmlns:xsd="http://www.w3.org/2001/XMLSchema" xmlns:xs="http://www.w3.org/2001/XMLSchema" xmlns:p="http://schemas.microsoft.com/office/2006/metadata/properties" xmlns:ns2="b166b0b9-3d01-4d5c-8ffe-6bdae0fbc771" targetNamespace="http://schemas.microsoft.com/office/2006/metadata/properties" ma:root="true" ma:fieldsID="b55786e975b4babda38bf4402ab570c0" ns2:_="">
    <xsd:import namespace="b166b0b9-3d01-4d5c-8ffe-6bdae0fbc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6b0b9-3d01-4d5c-8ffe-6bdae0fbc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B9C3AC-E9A0-417B-9FB4-EE7B7B5BB844}"/>
</file>

<file path=customXml/itemProps3.xml><?xml version="1.0" encoding="utf-8"?>
<ds:datastoreItem xmlns:ds="http://schemas.openxmlformats.org/officeDocument/2006/customXml" ds:itemID="{13C06250-4320-47F5-99DF-59FA317579CE}"/>
</file>

<file path=customXml/itemProps4.xml><?xml version="1.0" encoding="utf-8"?>
<ds:datastoreItem xmlns:ds="http://schemas.openxmlformats.org/officeDocument/2006/customXml" ds:itemID="{ACD15B14-9186-41FE-A8DC-B47741FD70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0x0101008E2CA884FA57F946BB47D141BA734ECC</vt:lpwstr>
  </property>
</Properties>
</file>